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7C1CF18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346131">
        <w:t>bis</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6B6776">
        <w:rPr>
          <w:sz w:val="32"/>
          <w:szCs w:val="32"/>
        </w:rPr>
        <w:t>10199</w:t>
      </w:r>
    </w:p>
    <w:p w14:paraId="0BD1E5F7"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0E6FFC71" w14:textId="77777777" w:rsidR="00E90E49" w:rsidRPr="00CE0424" w:rsidRDefault="00E90E49" w:rsidP="00357380">
      <w:pPr>
        <w:pStyle w:val="3GPPHeader"/>
      </w:pPr>
    </w:p>
    <w:p w14:paraId="79342801" w14:textId="24521691" w:rsidR="00E90E49" w:rsidRPr="00351F91" w:rsidRDefault="00E90E49" w:rsidP="00311702">
      <w:pPr>
        <w:pStyle w:val="3GPPHeader"/>
        <w:rPr>
          <w:sz w:val="22"/>
          <w:szCs w:val="22"/>
          <w:lang w:val="en-US"/>
        </w:rPr>
      </w:pPr>
      <w:r w:rsidRPr="00351F91">
        <w:rPr>
          <w:sz w:val="22"/>
          <w:szCs w:val="22"/>
          <w:lang w:val="en-US"/>
        </w:rPr>
        <w:t>Agenda Item:</w:t>
      </w:r>
      <w:r w:rsidRPr="00351F91">
        <w:rPr>
          <w:sz w:val="22"/>
          <w:szCs w:val="22"/>
          <w:lang w:val="en-US"/>
        </w:rPr>
        <w:tab/>
      </w:r>
      <w:r w:rsidR="00C17D1B" w:rsidRPr="00351F91">
        <w:rPr>
          <w:sz w:val="22"/>
          <w:szCs w:val="22"/>
          <w:lang w:val="en-US"/>
        </w:rPr>
        <w:t>10.4.1.3.7</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5BA00FFD" w:rsidR="00A2052C" w:rsidRP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p>
    <w:p w14:paraId="58FE8BBC" w14:textId="677A9E85" w:rsidR="004000E8" w:rsidRDefault="004000E8" w:rsidP="00CE0424">
      <w:pPr>
        <w:pStyle w:val="Heading1"/>
      </w:pPr>
      <w:bookmarkStart w:id="0" w:name="_Ref178064866"/>
      <w:r w:rsidRPr="00CE0424">
        <w:t>Discussion</w:t>
      </w:r>
      <w:bookmarkEnd w:id="0"/>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edge, and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01759AA5" w:rsidR="004477BD" w:rsidRDefault="00790C22" w:rsidP="00971F97">
      <w:r>
        <w:t xml:space="preserve">The RRC connection request message is used when transitioning from idle to connected mode. </w:t>
      </w:r>
      <w:r w:rsidR="00A676BD">
        <w:t>Here we assume that the 5G-S-TMSI used as UE identity has the same size as S-TMSI in LTE, i.e., 40 bits. Also note that the establishment cause is increased from 3 t</w:t>
      </w:r>
      <w:r w:rsidR="00883280">
        <w:t xml:space="preserve">o 6 bits compared to LTE. This is because we assume that there will be a direct mapping between the access categories defined as part of </w:t>
      </w:r>
      <w:r w:rsidR="0015136D">
        <w:t>the NR access control scheme</w:t>
      </w:r>
      <w:r w:rsidR="00883280">
        <w:t xml:space="preserve"> and establishment causes, see </w:t>
      </w:r>
      <w:r w:rsidR="00883280">
        <w:fldChar w:fldCharType="begin"/>
      </w:r>
      <w:r w:rsidR="00883280">
        <w:instrText xml:space="preserve"> REF _Ref492463990 \r \h </w:instrText>
      </w:r>
      <w:r w:rsidR="00883280">
        <w:fldChar w:fldCharType="separate"/>
      </w:r>
      <w:r w:rsidR="00883280">
        <w:t>[2]</w:t>
      </w:r>
      <w:r w:rsidR="00883280">
        <w:fldChar w:fldCharType="end"/>
      </w:r>
      <w:r w:rsidR="00883280">
        <w:t>.</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6</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77777777"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46</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78D026E9" w:rsidR="004F5E0D" w:rsidRDefault="00790C22" w:rsidP="00971F97">
      <w:r>
        <w:t xml:space="preserve">The RRC connection resume request message is sent when transitioning from inactive to connected mode. </w:t>
      </w:r>
      <w:r w:rsidR="004F5E0D">
        <w:t xml:space="preserve">Both the </w:t>
      </w:r>
      <w:r w:rsidR="000D541E">
        <w:t>UE context</w:t>
      </w:r>
      <w:r w:rsidR="004F5E0D">
        <w:t xml:space="preserve"> id</w:t>
      </w:r>
      <w:r w:rsidR="004E396F">
        <w:t>e</w:t>
      </w:r>
      <w:r w:rsidR="000D541E">
        <w:t>ntifier</w:t>
      </w:r>
      <w:r w:rsidR="00F04D75">
        <w:t>, contained in the UE identity field,</w:t>
      </w:r>
      <w:r w:rsidR="004F5E0D">
        <w:t xml:space="preserve"> and</w:t>
      </w:r>
      <w:r w:rsidR="00F04D75">
        <w:t xml:space="preserve"> the</w:t>
      </w:r>
      <w:r w:rsidR="004F5E0D">
        <w:t xml:space="preserve"> short-MAC-I are assumed to </w:t>
      </w:r>
      <w:r w:rsidR="00115CD7">
        <w:t>have the same size</w:t>
      </w:r>
      <w:r w:rsidR="004F5E0D">
        <w:t xml:space="preserve"> as in LTE Rel-13 suspend/resume</w:t>
      </w:r>
      <w:r>
        <w:t>,</w:t>
      </w:r>
      <w:r w:rsidR="004F5E0D">
        <w:t xml:space="preserve"> </w:t>
      </w:r>
      <w:r>
        <w:t xml:space="preserve">i.e. 40 </w:t>
      </w:r>
      <w:r w:rsidR="004F5E0D">
        <w:t xml:space="preserve">and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[7]</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[8]</w:t>
      </w:r>
      <w:r w:rsidR="00BF2965">
        <w:fldChar w:fldCharType="end"/>
      </w:r>
      <w:r>
        <w:t xml:space="preserve">. </w:t>
      </w:r>
      <w:r w:rsidR="00115CD7">
        <w:t xml:space="preserve">We also expect the resume cause to have the same size as the </w:t>
      </w:r>
      <w:r w:rsidR="004F5E0D">
        <w:t xml:space="preserve">establishment </w:t>
      </w:r>
      <w:proofErr w:type="spellStart"/>
      <w:r w:rsidR="004F5E0D">
        <w:t>cause</w:t>
      </w:r>
      <w:proofErr w:type="spellEnd"/>
      <w:r w:rsidR="004F5E0D">
        <w:t xml:space="preserve"> </w:t>
      </w:r>
      <w:r w:rsidR="00F04D75">
        <w:t>in the RRC connection setup request</w:t>
      </w:r>
      <w:r w:rsidR="004F5E0D">
        <w:t>.</w:t>
      </w:r>
      <w:r w:rsidR="00115CD7">
        <w:t xml:space="preserve"> In addition, two new fields have been added</w:t>
      </w:r>
      <w:r w:rsidR="004F5E0D">
        <w:t xml:space="preserve"> compared to LTE:</w:t>
      </w:r>
    </w:p>
    <w:p w14:paraId="29ACE49D" w14:textId="7BCDFA24" w:rsidR="004F5E0D" w:rsidRDefault="004F5E0D" w:rsidP="00A84F05">
      <w:pPr>
        <w:pStyle w:val="ListParagraph"/>
        <w:numPr>
          <w:ilvl w:val="0"/>
          <w:numId w:val="16"/>
        </w:numPr>
        <w:ind w:left="714" w:hanging="357"/>
        <w:contextualSpacing w:val="0"/>
      </w:pPr>
      <w:r>
        <w:t xml:space="preserve">The </w:t>
      </w:r>
      <w:proofErr w:type="spellStart"/>
      <w:r>
        <w:t>plmn</w:t>
      </w:r>
      <w:proofErr w:type="spellEnd"/>
      <w:r>
        <w:t xml:space="preserve">-Identity </w:t>
      </w:r>
      <w:r w:rsidR="004E396F">
        <w:t xml:space="preserve">contains an index to the PLMN list in SIB1 and indicates the PLMN that allocated the resume identity. It is included to avoid coordination of </w:t>
      </w:r>
      <w:proofErr w:type="spellStart"/>
      <w:r w:rsidR="004E396F">
        <w:t>gNB</w:t>
      </w:r>
      <w:proofErr w:type="spellEnd"/>
      <w:r w:rsidR="004E396F">
        <w:t xml:space="preserve"> IDs (which is part of the resume identity) between PLMNs sharing the same RAN, see </w:t>
      </w:r>
      <w:r w:rsidR="004E396F">
        <w:fldChar w:fldCharType="begin"/>
      </w:r>
      <w:r w:rsidR="004E396F">
        <w:instrText xml:space="preserve"> REF _Ref486593279 \r \h </w:instrText>
      </w:r>
      <w:r w:rsidR="004E396F">
        <w:fldChar w:fldCharType="separate"/>
      </w:r>
      <w:r w:rsidR="004E396F">
        <w:t>[3]</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5C9D6E4D" w:rsidR="004F5E0D" w:rsidRDefault="00DC78D0" w:rsidP="00545E18">
      <w:pPr>
        <w:pStyle w:val="ListParagraph"/>
        <w:numPr>
          <w:ilvl w:val="0"/>
          <w:numId w:val="16"/>
        </w:numPr>
      </w:pPr>
      <w:r>
        <w:lastRenderedPageBreak/>
        <w:t xml:space="preserve">The </w:t>
      </w:r>
      <w:proofErr w:type="spellStart"/>
      <w:r>
        <w:t>resumedSlice</w:t>
      </w:r>
      <w:proofErr w:type="spellEnd"/>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[4]</w:t>
      </w:r>
      <w:r w:rsidR="00973DCF">
        <w:fldChar w:fldCharType="end"/>
      </w:r>
      <w:r w:rsidR="00973DCF">
        <w:t xml:space="preserve">. </w:t>
      </w:r>
      <w:r w:rsidR="006F5C91">
        <w:t xml:space="preserve">If several slices are resumed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w:t>
      </w:r>
      <w:proofErr w:type="spellStart"/>
      <w:r w:rsidR="00C01BE9">
        <w:t>the</w:t>
      </w:r>
      <w:proofErr w:type="spellEnd"/>
      <w:r w:rsidR="00C01BE9">
        <w:t xml:space="preserv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40</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6</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2A822AE5" w:rsidR="0010084D" w:rsidRPr="0010084D" w:rsidRDefault="00C01BE9"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69</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proofErr w:type="gramStart"/>
      <w:r w:rsidR="000D541E">
        <w:t xml:space="preserve">9 </w:t>
      </w:r>
      <w:r>
        <w:t>bit</w:t>
      </w:r>
      <w:proofErr w:type="gramEnd"/>
      <w:r>
        <w:t xml:space="preserve">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1" w:name="_Toc492628392"/>
      <w:bookmarkStart w:id="2" w:name="_Toc492628588"/>
      <w:bookmarkStart w:id="3" w:name="_Toc492628634"/>
      <w:bookmarkStart w:id="4" w:name="_Toc493683341"/>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1"/>
      <w:bookmarkEnd w:id="2"/>
      <w:bookmarkEnd w:id="3"/>
      <w:bookmarkEnd w:id="4"/>
      <w:r w:rsidR="00B36333">
        <w:t xml:space="preserve"> </w:t>
      </w:r>
    </w:p>
    <w:p w14:paraId="25A93682" w14:textId="14B6E7DC"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type </w:t>
      </w:r>
      <w:r w:rsidR="00297749">
        <w:t>or</w:t>
      </w:r>
      <w:r w:rsidR="0072261E">
        <w:t xml:space="preserve"> the 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[5]</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80 bits, or 10 bytes. </w:t>
      </w:r>
    </w:p>
    <w:p w14:paraId="659247D2" w14:textId="4D7C7F8D" w:rsidR="00B36333" w:rsidRDefault="00B36333" w:rsidP="00B36333">
      <w:pPr>
        <w:pStyle w:val="Observation"/>
      </w:pPr>
      <w:bookmarkStart w:id="5" w:name="_Toc492628393"/>
      <w:bookmarkStart w:id="6" w:name="_Toc492628589"/>
      <w:bookmarkStart w:id="7" w:name="_Toc492628635"/>
      <w:bookmarkStart w:id="8" w:name="_Toc493683342"/>
      <w:r>
        <w:t xml:space="preserve">The exact size of the initial RRC messages depends on outcome of the message harmonization discussion but we can approximate the size </w:t>
      </w:r>
      <w:proofErr w:type="gramStart"/>
      <w:r>
        <w:t>fairly well</w:t>
      </w:r>
      <w:proofErr w:type="gramEnd"/>
      <w:r>
        <w:t>.</w:t>
      </w:r>
      <w:bookmarkEnd w:id="5"/>
      <w:bookmarkEnd w:id="6"/>
      <w:bookmarkEnd w:id="7"/>
      <w:bookmarkEnd w:id="8"/>
    </w:p>
    <w:p w14:paraId="1F9E32B9" w14:textId="77777777" w:rsidR="0062420E" w:rsidRDefault="0062420E" w:rsidP="008156F0"/>
    <w:p w14:paraId="6B3DBE6A" w14:textId="27B4F431" w:rsidR="00880B8A" w:rsidRDefault="00F51A16" w:rsidP="008156F0">
      <w:r>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Note that no padding is needed if we assume the MAC PDU fits exactly into the UL grant/transport block.</w:t>
      </w:r>
      <w:r w:rsidR="008D7DA7">
        <w:t xml:space="preserve"> Also note that, unlike in LTE, the MAC SDU </w:t>
      </w:r>
      <w:proofErr w:type="spellStart"/>
      <w:r w:rsidR="008D7DA7">
        <w:t>subheader</w:t>
      </w:r>
      <w:proofErr w:type="spellEnd"/>
      <w:r w:rsidR="008D7DA7">
        <w:t xml:space="preserve"> always contains a length field, which means that its size is 2 bytes instead of 1 byte.</w:t>
      </w:r>
    </w:p>
    <w:p w14:paraId="21FAC968" w14:textId="138B7E6E" w:rsidR="00880B8A" w:rsidRDefault="00704FFE" w:rsidP="00880B8A">
      <w:pPr>
        <w:jc w:val="center"/>
      </w:pPr>
      <w:r>
        <w:object w:dxaOrig="6135" w:dyaOrig="1335" w14:anchorId="1BBCE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57.6pt;mso-position-vertical:absolute" o:ole="">
            <v:imagedata r:id="rId14" o:title=""/>
          </v:shape>
          <o:OLEObject Type="Embed" ProgID="Visio.Drawing.15" ShapeID="_x0000_i1025" DrawAspect="Content" ObjectID="_1568137098" r:id="rId15"/>
        </w:object>
      </w:r>
    </w:p>
    <w:p w14:paraId="70DD07F0" w14:textId="77777777" w:rsidR="00995D9C" w:rsidRDefault="00995D9C" w:rsidP="008156F0"/>
    <w:p w14:paraId="530DA4F9" w14:textId="20C1D093" w:rsidR="00995D9C" w:rsidRDefault="00995D9C" w:rsidP="008156F0">
      <w:r>
        <w:t xml:space="preserve">However, </w:t>
      </w:r>
      <w:r w:rsidR="004E172C">
        <w:t>if we want to</w:t>
      </w:r>
      <w:r>
        <w:t xml:space="preserve"> be able to schedule the UE </w:t>
      </w:r>
      <w:r w:rsidR="004E172C">
        <w:t xml:space="preserve">as </w:t>
      </w:r>
      <w:r>
        <w:t>quickly</w:t>
      </w:r>
      <w:r w:rsidR="004E172C">
        <w:t xml:space="preserve"> as possible</w:t>
      </w:r>
      <w:r>
        <w:t xml:space="preserve"> at RRC connection resumption, </w:t>
      </w:r>
      <w:r w:rsidR="004E172C">
        <w:t xml:space="preserve">we </w:t>
      </w:r>
      <w:r>
        <w:t xml:space="preserve">should also make sure a </w:t>
      </w:r>
      <w:r w:rsidR="00886299">
        <w:t>(short</w:t>
      </w:r>
      <w:r w:rsidR="00704FFE">
        <w:t>/truncated</w:t>
      </w:r>
      <w:r w:rsidR="00886299">
        <w:t xml:space="preserve">) </w:t>
      </w:r>
      <w:r>
        <w:t xml:space="preserve">BSR </w:t>
      </w:r>
      <w:r w:rsidR="008D7DA7">
        <w:t xml:space="preserve">and </w:t>
      </w:r>
      <w:r w:rsidR="000C6CC8">
        <w:t>Power Headroom Report (PHR)</w:t>
      </w:r>
      <w:r w:rsidR="008D7DA7">
        <w:t xml:space="preserve"> </w:t>
      </w:r>
      <w:r w:rsidR="004E172C">
        <w:t>is</w:t>
      </w:r>
      <w:r>
        <w:t xml:space="preserve"> included in MSG3. </w:t>
      </w:r>
      <w:r w:rsidR="000C6CC8">
        <w:t xml:space="preserve">The latter indicates </w:t>
      </w:r>
      <w:r w:rsidR="000C6CC8" w:rsidRPr="000C6CC8">
        <w:t>how much transmission power that the UE has left to use in addition to the power being used by the current transmission,</w:t>
      </w:r>
      <w:r w:rsidR="000C6CC8">
        <w:t xml:space="preserve"> and is </w:t>
      </w:r>
      <w:r w:rsidR="00DA298D">
        <w:t>used to determine the amount of UL bandwidth to assign to the UE</w:t>
      </w:r>
      <w:r w:rsidR="000C6CC8" w:rsidRPr="000C6CC8">
        <w:t>.</w:t>
      </w:r>
      <w:r w:rsidR="000C6CC8">
        <w:t xml:space="preserve"> </w:t>
      </w:r>
      <w:r w:rsidR="00DA298D">
        <w:t xml:space="preserve">Until the </w:t>
      </w:r>
      <w:r w:rsidR="00EB7238">
        <w:t xml:space="preserve">first </w:t>
      </w:r>
      <w:r w:rsidR="00DA298D">
        <w:t>PHR is received</w:t>
      </w:r>
      <w:r w:rsidR="00EB7238">
        <w:t xml:space="preserve"> </w:t>
      </w:r>
      <w:r w:rsidR="00DA298D">
        <w:t xml:space="preserve">the UE is </w:t>
      </w:r>
      <w:r w:rsidR="00EB7238">
        <w:t xml:space="preserve">assumed to use </w:t>
      </w:r>
      <w:r w:rsidR="00DA298D">
        <w:t>its maximum transmit power</w:t>
      </w:r>
      <w:r w:rsidR="00EB7238">
        <w:t xml:space="preserve"> and the </w:t>
      </w:r>
      <w:proofErr w:type="spellStart"/>
      <w:r w:rsidR="00EB7238">
        <w:t>gNB</w:t>
      </w:r>
      <w:proofErr w:type="spellEnd"/>
      <w:r w:rsidR="00EB7238">
        <w:t xml:space="preserve"> may therefore </w:t>
      </w:r>
      <w:r w:rsidR="00DA298D">
        <w:t xml:space="preserve">assign a smaller UL bandwidth than what is </w:t>
      </w:r>
      <w:proofErr w:type="gramStart"/>
      <w:r w:rsidR="00DA298D">
        <w:t>actually possible</w:t>
      </w:r>
      <w:proofErr w:type="gramEnd"/>
      <w:r w:rsidR="00EB7238">
        <w:t xml:space="preserve">, which in turn reduces the UL </w:t>
      </w:r>
      <w:r w:rsidR="00C17D1B">
        <w:t>data transfer</w:t>
      </w:r>
      <w:r w:rsidR="00EB7238">
        <w:t xml:space="preserve"> speed</w:t>
      </w:r>
      <w:r w:rsidR="00DA298D">
        <w:t xml:space="preserve">. </w:t>
      </w:r>
      <w:r>
        <w:t xml:space="preserve">The resulting MAC PDU </w:t>
      </w:r>
      <w:r w:rsidR="00DA298D">
        <w:t xml:space="preserve">with both BSR and PHR included </w:t>
      </w:r>
      <w:r>
        <w:t>look</w:t>
      </w:r>
      <w:r w:rsidR="00DA298D">
        <w:t>s</w:t>
      </w:r>
      <w:r>
        <w:t xml:space="preserve"> as follows.</w:t>
      </w:r>
    </w:p>
    <w:p w14:paraId="4ACCA003" w14:textId="1464CD2C" w:rsidR="00DC1D0E" w:rsidRDefault="00704FFE" w:rsidP="00995D9C">
      <w:pPr>
        <w:jc w:val="center"/>
      </w:pPr>
      <w:r>
        <w:object w:dxaOrig="11100" w:dyaOrig="1336" w14:anchorId="06A46BB8">
          <v:shape id="_x0000_i1026" type="#_x0000_t75" style="width:481.55pt;height:57.6pt" o:ole="">
            <v:imagedata r:id="rId16" o:title=""/>
          </v:shape>
          <o:OLEObject Type="Embed" ProgID="Visio.Drawing.15" ShapeID="_x0000_i1026" DrawAspect="Content" ObjectID="_1568137099" r:id="rId17"/>
        </w:object>
      </w:r>
    </w:p>
    <w:p w14:paraId="63639467" w14:textId="77777777" w:rsidR="00855C41" w:rsidRDefault="00855C41" w:rsidP="00971F97"/>
    <w:p w14:paraId="2DB7D0BC" w14:textId="33CD2E11" w:rsidR="00F04D75" w:rsidRDefault="00995D9C" w:rsidP="00971F97">
      <w:r>
        <w:t>Based on the above we conclude:</w:t>
      </w:r>
    </w:p>
    <w:p w14:paraId="294E427A" w14:textId="2FAEC4C9" w:rsidR="0003741E" w:rsidRDefault="00B36333" w:rsidP="0003741E">
      <w:pPr>
        <w:pStyle w:val="Observation"/>
      </w:pPr>
      <w:bookmarkStart w:id="9" w:name="_Toc492480710"/>
      <w:bookmarkStart w:id="10" w:name="_Toc492628394"/>
      <w:bookmarkStart w:id="11" w:name="_Toc492628590"/>
      <w:bookmarkStart w:id="12" w:name="_Toc492628636"/>
      <w:bookmarkStart w:id="13" w:name="_Toc493683343"/>
      <w:r>
        <w:t>Taking MAC overhead into account, t</w:t>
      </w:r>
      <w:r w:rsidR="00995D9C">
        <w:t xml:space="preserve">he minimum size of MSG3 (i.e. the size that must be supported in all deployments of NR) is </w:t>
      </w:r>
      <w:r w:rsidR="0062420E">
        <w:t xml:space="preserve">around </w:t>
      </w:r>
      <w:r w:rsidR="00704FFE">
        <w:t xml:space="preserve">12 </w:t>
      </w:r>
      <w:r w:rsidR="00995D9C">
        <w:t xml:space="preserve">or </w:t>
      </w:r>
      <w:r w:rsidR="00704FFE">
        <w:t>16</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9"/>
      <w:bookmarkEnd w:id="10"/>
      <w:bookmarkEnd w:id="11"/>
      <w:bookmarkEnd w:id="12"/>
      <w:bookmarkEnd w:id="13"/>
      <w:r w:rsidR="00995D9C">
        <w:t xml:space="preserve"> </w:t>
      </w:r>
    </w:p>
    <w:p w14:paraId="2EDED26B" w14:textId="4526A07E" w:rsidR="0003741E" w:rsidRDefault="0003741E" w:rsidP="0003741E">
      <w:r>
        <w:t>It is proposed to se</w:t>
      </w:r>
      <w:r w:rsidR="00704FFE">
        <w:t xml:space="preserve">nd an LS to RAN1 asking them whether </w:t>
      </w:r>
      <w:r>
        <w:t xml:space="preserve">this size can be supported. A draft LS can be found in </w:t>
      </w:r>
      <w:r>
        <w:fldChar w:fldCharType="begin"/>
      </w:r>
      <w:r>
        <w:instrText xml:space="preserve"> REF _Ref492480583 \r \h </w:instrText>
      </w:r>
      <w:r>
        <w:fldChar w:fldCharType="separate"/>
      </w:r>
      <w:r>
        <w:t>[6]</w:t>
      </w:r>
      <w:r>
        <w:fldChar w:fldCharType="end"/>
      </w:r>
      <w:r>
        <w:t>.</w:t>
      </w:r>
    </w:p>
    <w:p w14:paraId="79AE745F" w14:textId="4119F350" w:rsidR="003742AC" w:rsidRPr="00CE0424" w:rsidRDefault="0003741E" w:rsidP="006E062C">
      <w:pPr>
        <w:pStyle w:val="Proposal"/>
      </w:pPr>
      <w:bookmarkStart w:id="14" w:name="_Toc492480714"/>
      <w:bookmarkStart w:id="15" w:name="_Toc492628395"/>
      <w:bookmarkStart w:id="16" w:name="_Toc492628637"/>
      <w:bookmarkStart w:id="17" w:name="_Toc493683344"/>
      <w:r>
        <w:t xml:space="preserve">Send </w:t>
      </w:r>
      <w:r w:rsidR="00351F91">
        <w:t xml:space="preserve">an </w:t>
      </w:r>
      <w:r>
        <w:t xml:space="preserve">LS to RAN1 asking them if a MSG3 transport block size of </w:t>
      </w:r>
      <w:r w:rsidR="00704FFE">
        <w:t>12</w:t>
      </w:r>
      <w:r>
        <w:t xml:space="preserve"> or </w:t>
      </w:r>
      <w:r w:rsidR="00704FFE">
        <w:t>16 bytes</w:t>
      </w:r>
      <w:r>
        <w:t xml:space="preserve"> can be supported.</w:t>
      </w:r>
      <w:bookmarkEnd w:id="14"/>
      <w:bookmarkEnd w:id="15"/>
      <w:bookmarkEnd w:id="16"/>
      <w:bookmarkEnd w:id="17"/>
    </w:p>
    <w:p w14:paraId="34B366A2" w14:textId="77777777" w:rsidR="00C01F33" w:rsidRPr="00CE0424" w:rsidRDefault="00C01F33" w:rsidP="00CE0424">
      <w:pPr>
        <w:pStyle w:val="Heading1"/>
      </w:pPr>
      <w:r w:rsidRPr="00CE0424">
        <w:t>Conclusion</w:t>
      </w:r>
    </w:p>
    <w:p w14:paraId="3B9DA5E9" w14:textId="77777777" w:rsidR="00704FFE" w:rsidRDefault="0003741E" w:rsidP="008E065E">
      <w:pPr>
        <w:pStyle w:val="BodyText"/>
        <w:rPr>
          <w:noProof/>
        </w:rPr>
      </w:pPr>
      <w:r>
        <w:t xml:space="preserve">In this </w:t>
      </w:r>
      <w:proofErr w:type="gramStart"/>
      <w:r w:rsidR="004E172C">
        <w:t>contribution</w:t>
      </w:r>
      <w:proofErr w:type="gramEnd"/>
      <w:r>
        <w:t xml:space="preserve"> we discussed the size of MSG3 in NR.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9F2BFAD" w14:textId="77777777" w:rsidR="00704FFE" w:rsidRPr="00351F91" w:rsidRDefault="00704FFE">
      <w:pPr>
        <w:pStyle w:val="TOC1"/>
        <w:rPr>
          <w:rFonts w:asciiTheme="minorHAnsi" w:eastAsiaTheme="minorEastAsia" w:hAnsiTheme="minorHAnsi" w:cstheme="minorBidi"/>
          <w:b w:val="0"/>
          <w:sz w:val="22"/>
          <w:lang w:eastAsia="sv-SE"/>
        </w:rPr>
      </w:pPr>
      <w:r>
        <w:t>Observation 1</w:t>
      </w:r>
      <w:r w:rsidRPr="00351F91">
        <w:rPr>
          <w:rFonts w:asciiTheme="minorHAnsi" w:eastAsiaTheme="minorEastAsia" w:hAnsiTheme="minorHAnsi" w:cstheme="minorBidi"/>
          <w:b w:val="0"/>
          <w:sz w:val="22"/>
          <w:lang w:eastAsia="sv-SE"/>
        </w:rPr>
        <w:tab/>
      </w:r>
      <w:r>
        <w:t>RRC connection resume request is largest among the initial RRC messages and hence determines the minimum size of MSG3 (i.e., the size that must be supported in all deployments of NR).</w:t>
      </w:r>
    </w:p>
    <w:p w14:paraId="60B01621" w14:textId="77777777" w:rsidR="00704FFE" w:rsidRPr="00351F91" w:rsidRDefault="00704FFE">
      <w:pPr>
        <w:pStyle w:val="TOC1"/>
        <w:rPr>
          <w:rFonts w:asciiTheme="minorHAnsi" w:eastAsiaTheme="minorEastAsia" w:hAnsiTheme="minorHAnsi" w:cstheme="minorBidi"/>
          <w:b w:val="0"/>
          <w:sz w:val="22"/>
          <w:lang w:eastAsia="sv-SE"/>
        </w:rPr>
      </w:pPr>
      <w:r>
        <w:t>Observation 2</w:t>
      </w:r>
      <w:r w:rsidRPr="00351F91">
        <w:rPr>
          <w:rFonts w:asciiTheme="minorHAnsi" w:eastAsiaTheme="minorEastAsia" w:hAnsiTheme="minorHAnsi" w:cstheme="minorBidi"/>
          <w:b w:val="0"/>
          <w:sz w:val="22"/>
          <w:lang w:eastAsia="sv-SE"/>
        </w:rPr>
        <w:tab/>
      </w:r>
      <w:r>
        <w:t>The exact size of the initial RRC messages depends on outcome of the message harmonization discussion but we can approximate the size fairly well.</w:t>
      </w:r>
    </w:p>
    <w:p w14:paraId="5E4DD85D" w14:textId="77777777" w:rsidR="00704FFE" w:rsidRPr="00351F91" w:rsidRDefault="00704FFE">
      <w:pPr>
        <w:pStyle w:val="TOC1"/>
        <w:rPr>
          <w:rFonts w:asciiTheme="minorHAnsi" w:eastAsiaTheme="minorEastAsia" w:hAnsiTheme="minorHAnsi" w:cstheme="minorBidi"/>
          <w:b w:val="0"/>
          <w:sz w:val="22"/>
          <w:lang w:eastAsia="sv-SE"/>
        </w:rPr>
      </w:pPr>
      <w:r>
        <w:t>Observation 3</w:t>
      </w:r>
      <w:r w:rsidRPr="00351F91">
        <w:rPr>
          <w:rFonts w:asciiTheme="minorHAnsi" w:eastAsiaTheme="minorEastAsia" w:hAnsiTheme="minorHAnsi" w:cstheme="minorBidi"/>
          <w:b w:val="0"/>
          <w:sz w:val="22"/>
          <w:lang w:eastAsia="sv-SE"/>
        </w:rPr>
        <w:tab/>
      </w:r>
      <w:r>
        <w:t>Taking MAC overhead into account, the minimum size of MSG3 (i.e. the size that must be supported in all deployments of NR) is around 12 or 16 bytes, depending on if a BSR+PHR is included or not.</w:t>
      </w:r>
    </w:p>
    <w:p w14:paraId="7F4AFBA7" w14:textId="77777777" w:rsidR="008E065E" w:rsidRDefault="008E065E" w:rsidP="008E065E">
      <w:pPr>
        <w:pStyle w:val="BodyText"/>
        <w:rPr>
          <w:b/>
          <w:bCs/>
        </w:rPr>
      </w:pPr>
      <w:r>
        <w:rPr>
          <w:b/>
          <w:bCs/>
        </w:rPr>
        <w:fldChar w:fldCharType="end"/>
      </w:r>
    </w:p>
    <w:p w14:paraId="04B7394A" w14:textId="77777777" w:rsidR="00704FF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1D7685" w14:textId="0DE60CDC" w:rsidR="00704FFE" w:rsidRPr="00351F91" w:rsidRDefault="00704FFE">
      <w:pPr>
        <w:pStyle w:val="TOC1"/>
        <w:rPr>
          <w:rFonts w:asciiTheme="minorHAnsi" w:eastAsiaTheme="minorEastAsia" w:hAnsiTheme="minorHAnsi" w:cstheme="minorBidi"/>
          <w:b w:val="0"/>
          <w:sz w:val="22"/>
          <w:lang w:eastAsia="sv-SE"/>
        </w:rPr>
      </w:pPr>
      <w:r>
        <w:t>Proposal 1</w:t>
      </w:r>
      <w:r w:rsidRPr="00351F91">
        <w:rPr>
          <w:rFonts w:asciiTheme="minorHAnsi" w:eastAsiaTheme="minorEastAsia" w:hAnsiTheme="minorHAnsi" w:cstheme="minorBidi"/>
          <w:b w:val="0"/>
          <w:sz w:val="22"/>
          <w:lang w:eastAsia="sv-SE"/>
        </w:rPr>
        <w:tab/>
      </w:r>
      <w:r>
        <w:t xml:space="preserve">Send </w:t>
      </w:r>
      <w:r w:rsidR="00351F91">
        <w:t xml:space="preserve">an </w:t>
      </w:r>
      <w:bookmarkStart w:id="18" w:name="_GoBack"/>
      <w:bookmarkEnd w:id="18"/>
      <w:r>
        <w:t>LS to RAN1 asking them if a MSG3 transport block size of 12 or 16 bytes can be supported.</w:t>
      </w:r>
    </w:p>
    <w:p w14:paraId="26959727" w14:textId="4FB6E81B" w:rsidR="00C01F33" w:rsidRPr="0003741E" w:rsidRDefault="008E065E" w:rsidP="006E062C">
      <w:pPr>
        <w:rPr>
          <w:b/>
          <w:bCs/>
        </w:rPr>
      </w:pPr>
      <w:r>
        <w:rPr>
          <w:b/>
          <w:bCs/>
        </w:rPr>
        <w:fldChar w:fldCharType="end"/>
      </w:r>
    </w:p>
    <w:p w14:paraId="53D487D6" w14:textId="77777777" w:rsidR="00F507D1" w:rsidRPr="00CE0424" w:rsidRDefault="00F507D1" w:rsidP="00CE0424">
      <w:pPr>
        <w:pStyle w:val="Heading1"/>
      </w:pPr>
      <w:bookmarkStart w:id="19" w:name="_In-sequence_SDU_delivery"/>
      <w:bookmarkEnd w:id="19"/>
      <w:r w:rsidRPr="00CE0424">
        <w:t>References</w:t>
      </w:r>
    </w:p>
    <w:bookmarkStart w:id="20" w:name="_Ref492464144"/>
    <w:bookmarkStart w:id="21" w:name="_Ref174151459"/>
    <w:bookmarkStart w:id="22" w:name="_Ref189809556"/>
    <w:bookmarkEnd w:id="20"/>
    <w:p w14:paraId="65AAA060" w14:textId="4AB2F72C" w:rsidR="00A676BD" w:rsidRPr="00361568" w:rsidRDefault="00361568" w:rsidP="00361568">
      <w:pPr>
        <w:pStyle w:val="Reference"/>
      </w:pPr>
      <w:r w:rsidRPr="00361568">
        <w:rPr>
          <w:bCs/>
        </w:rPr>
        <w:fldChar w:fldCharType="begin"/>
      </w:r>
      <w:r>
        <w:rPr>
          <w:bCs/>
        </w:rPr>
        <w:instrText>HYPERLINK "http://www.3gpp.org/ftp/tsg_ran/WG2_RL2/TSGR2_99/Docs/R2-1708799.zip"</w:instrText>
      </w:r>
      <w:r w:rsidRPr="00361568">
        <w:rPr>
          <w:bCs/>
        </w:rPr>
        <w:fldChar w:fldCharType="separate"/>
      </w:r>
      <w:r w:rsidRPr="00361568">
        <w:rPr>
          <w:rStyle w:val="Hyperlink"/>
        </w:rPr>
        <w:t>R2-170</w:t>
      </w:r>
      <w:r>
        <w:rPr>
          <w:rStyle w:val="Hyperlink"/>
        </w:rPr>
        <w:t>8799</w:t>
      </w:r>
      <w:r w:rsidRPr="00361568">
        <w:rPr>
          <w:bCs/>
        </w:rPr>
        <w:fldChar w:fldCharType="end"/>
      </w:r>
      <w:r w:rsidRPr="00361568">
        <w:rPr>
          <w:bCs/>
        </w:rPr>
        <w:t>,</w:t>
      </w:r>
      <w:r>
        <w:rPr>
          <w:bCs/>
        </w:rPr>
        <w:t xml:space="preserve"> </w:t>
      </w:r>
      <w:r w:rsidRPr="00361568">
        <w:t>Email discussion report on [98#</w:t>
      </w:r>
      <w:proofErr w:type="gramStart"/>
      <w:r w:rsidRPr="00361568">
        <w:t>30][</w:t>
      </w:r>
      <w:proofErr w:type="gramEnd"/>
      <w:r w:rsidRPr="00361568">
        <w:t>NR] RRC Connection Control</w:t>
      </w:r>
      <w:r>
        <w:t>, Intel</w:t>
      </w:r>
    </w:p>
    <w:bookmarkStart w:id="23"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23"/>
    </w:p>
    <w:bookmarkStart w:id="24" w:name="_Ref486593279"/>
    <w:p w14:paraId="440C1285" w14:textId="472ACF69" w:rsidR="00883280" w:rsidRDefault="004E396F" w:rsidP="004E396F">
      <w:pPr>
        <w:pStyle w:val="Reference"/>
      </w:pPr>
      <w:r w:rsidRPr="001977EC">
        <w:fldChar w:fldCharType="begin"/>
      </w:r>
      <w:r w:rsidR="001977EC">
        <w:instrText>HYPERLINK "http://www.3gpp.org/ftp/tsg_ran/WG2_RL2/TSGR2_99bis/Docs/R2-1710473.zip"</w:instrText>
      </w:r>
      <w:r w:rsidRPr="001977EC">
        <w:fldChar w:fldCharType="separate"/>
      </w:r>
      <w:r w:rsidRPr="001977EC">
        <w:rPr>
          <w:rStyle w:val="Hyperlink"/>
        </w:rPr>
        <w:t>R2-17</w:t>
      </w:r>
      <w:r w:rsidR="001977EC" w:rsidRPr="001977EC">
        <w:rPr>
          <w:rStyle w:val="Hyperlink"/>
        </w:rPr>
        <w:t>10473</w:t>
      </w:r>
      <w:r w:rsidRPr="001977EC">
        <w:fldChar w:fldCharType="end"/>
      </w:r>
      <w:r>
        <w:t xml:space="preserve">, </w:t>
      </w:r>
      <w:r w:rsidRPr="00F4728E">
        <w:t>RAN Sharing and identifier aspects in NR</w:t>
      </w:r>
      <w:r>
        <w:t>, Ericsson</w:t>
      </w:r>
      <w:bookmarkEnd w:id="24"/>
    </w:p>
    <w:bookmarkStart w:id="25" w:name="_Ref486856486"/>
    <w:bookmarkStart w:id="26" w:name="_Ref492468529"/>
    <w:p w14:paraId="457FB685" w14:textId="4E534968" w:rsidR="004E396F" w:rsidRDefault="004E396F" w:rsidP="004E396F">
      <w:pPr>
        <w:pStyle w:val="Reference"/>
      </w:pPr>
      <w:r w:rsidRPr="00A36D25">
        <w:lastRenderedPageBreak/>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25"/>
      <w:r>
        <w:t>, Ericsson</w:t>
      </w:r>
      <w:bookmarkEnd w:id="26"/>
    </w:p>
    <w:bookmarkStart w:id="27"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27"/>
      <w:r w:rsidR="006D3BB3" w:rsidRPr="006D3BB3">
        <w:t>Harmonizing RRC Connection control messages and procedures</w:t>
      </w:r>
      <w:r w:rsidRPr="007D6ED6">
        <w:t>, Ericsson</w:t>
      </w:r>
    </w:p>
    <w:bookmarkStart w:id="28"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21"/>
      <w:bookmarkEnd w:id="22"/>
      <w:bookmarkEnd w:id="28"/>
      <w:r w:rsidRPr="007D6ED6">
        <w:t>, Ericsson</w:t>
      </w:r>
    </w:p>
    <w:bookmarkStart w:id="29"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29"/>
    </w:p>
    <w:bookmarkStart w:id="30" w:name="_Ref494285895"/>
    <w:p w14:paraId="12324F0F" w14:textId="5C7735D0" w:rsidR="0042622F" w:rsidRPr="006D3BB3"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 xml:space="preserve">Security for </w:t>
      </w:r>
      <w:proofErr w:type="spellStart"/>
      <w:r w:rsidR="006D3BB3" w:rsidRPr="006D3BB3">
        <w:t>RRCConnectionResumeRequest</w:t>
      </w:r>
      <w:proofErr w:type="spellEnd"/>
      <w:r w:rsidR="006D3BB3" w:rsidRPr="006D3BB3">
        <w:t xml:space="preserve"> message</w:t>
      </w:r>
      <w:r w:rsidRPr="006D3BB3">
        <w:t>, Ericsson</w:t>
      </w:r>
      <w:bookmarkEnd w:id="30"/>
    </w:p>
    <w:sectPr w:rsidR="0042622F" w:rsidRPr="006D3BB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3BC2B" w14:textId="77777777" w:rsidR="00631210" w:rsidRDefault="00631210">
      <w:r>
        <w:separator/>
      </w:r>
    </w:p>
  </w:endnote>
  <w:endnote w:type="continuationSeparator" w:id="0">
    <w:p w14:paraId="3109E8A9" w14:textId="77777777" w:rsidR="00631210" w:rsidRDefault="0063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42535D0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1F9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1F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42C49" w14:textId="77777777" w:rsidR="00631210" w:rsidRDefault="00631210">
      <w:r>
        <w:separator/>
      </w:r>
    </w:p>
  </w:footnote>
  <w:footnote w:type="continuationSeparator" w:id="0">
    <w:p w14:paraId="5BA2DD02" w14:textId="77777777" w:rsidR="00631210" w:rsidRDefault="0063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136D"/>
    <w:rsid w:val="00151E23"/>
    <w:rsid w:val="001526E0"/>
    <w:rsid w:val="001551B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DC"/>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24D6"/>
    <w:rsid w:val="002C41E6"/>
    <w:rsid w:val="002D071A"/>
    <w:rsid w:val="002D34B2"/>
    <w:rsid w:val="002D7637"/>
    <w:rsid w:val="002E17F2"/>
    <w:rsid w:val="002E7CAE"/>
    <w:rsid w:val="002F0BB7"/>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31"/>
    <w:rsid w:val="00346DB5"/>
    <w:rsid w:val="003477B1"/>
    <w:rsid w:val="00351F91"/>
    <w:rsid w:val="0035491B"/>
    <w:rsid w:val="00357380"/>
    <w:rsid w:val="003602D9"/>
    <w:rsid w:val="003604CE"/>
    <w:rsid w:val="00361568"/>
    <w:rsid w:val="00370E47"/>
    <w:rsid w:val="003742AC"/>
    <w:rsid w:val="00377CE1"/>
    <w:rsid w:val="0038311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2F"/>
    <w:rsid w:val="00427248"/>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92BC5"/>
    <w:rsid w:val="004964F1"/>
    <w:rsid w:val="004A16BC"/>
    <w:rsid w:val="004A2B94"/>
    <w:rsid w:val="004B7C0C"/>
    <w:rsid w:val="004C2DB9"/>
    <w:rsid w:val="004C3898"/>
    <w:rsid w:val="004D36B1"/>
    <w:rsid w:val="004D7EBD"/>
    <w:rsid w:val="004E172C"/>
    <w:rsid w:val="004E2680"/>
    <w:rsid w:val="004E28F9"/>
    <w:rsid w:val="004E396F"/>
    <w:rsid w:val="004E462E"/>
    <w:rsid w:val="004E56DC"/>
    <w:rsid w:val="004E76F4"/>
    <w:rsid w:val="004F0B4E"/>
    <w:rsid w:val="004F0B6C"/>
    <w:rsid w:val="004F2078"/>
    <w:rsid w:val="004F4DA3"/>
    <w:rsid w:val="004F5E0D"/>
    <w:rsid w:val="00506557"/>
    <w:rsid w:val="00506748"/>
    <w:rsid w:val="0050677A"/>
    <w:rsid w:val="005108D8"/>
    <w:rsid w:val="005116F9"/>
    <w:rsid w:val="005153A7"/>
    <w:rsid w:val="005219CF"/>
    <w:rsid w:val="00534B59"/>
    <w:rsid w:val="00536759"/>
    <w:rsid w:val="00537C62"/>
    <w:rsid w:val="00545E1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5EC9"/>
    <w:rsid w:val="006C6059"/>
    <w:rsid w:val="006C7522"/>
    <w:rsid w:val="006D3BB3"/>
    <w:rsid w:val="006D6F08"/>
    <w:rsid w:val="006E062C"/>
    <w:rsid w:val="006E28B7"/>
    <w:rsid w:val="006E3310"/>
    <w:rsid w:val="006E4E39"/>
    <w:rsid w:val="006E565E"/>
    <w:rsid w:val="006E673D"/>
    <w:rsid w:val="006E7D3B"/>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3D2D"/>
    <w:rsid w:val="007B50AE"/>
    <w:rsid w:val="007B51DF"/>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FCB"/>
    <w:rsid w:val="008156F0"/>
    <w:rsid w:val="008158D6"/>
    <w:rsid w:val="00817196"/>
    <w:rsid w:val="008235DB"/>
    <w:rsid w:val="00824AB4"/>
    <w:rsid w:val="00825C42"/>
    <w:rsid w:val="00825D25"/>
    <w:rsid w:val="00827D6F"/>
    <w:rsid w:val="008376AC"/>
    <w:rsid w:val="008444E8"/>
    <w:rsid w:val="00844E80"/>
    <w:rsid w:val="00846FE7"/>
    <w:rsid w:val="00854F97"/>
    <w:rsid w:val="00855C41"/>
    <w:rsid w:val="00856911"/>
    <w:rsid w:val="008677FD"/>
    <w:rsid w:val="008706D4"/>
    <w:rsid w:val="00870F8A"/>
    <w:rsid w:val="008719A4"/>
    <w:rsid w:val="00871D23"/>
    <w:rsid w:val="00874312"/>
    <w:rsid w:val="0087437C"/>
    <w:rsid w:val="00875CD7"/>
    <w:rsid w:val="00876B4D"/>
    <w:rsid w:val="00877F18"/>
    <w:rsid w:val="00880B8A"/>
    <w:rsid w:val="00883280"/>
    <w:rsid w:val="00886299"/>
    <w:rsid w:val="00894A88"/>
    <w:rsid w:val="00895386"/>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D34F1"/>
    <w:rsid w:val="008D39D8"/>
    <w:rsid w:val="008D6D1A"/>
    <w:rsid w:val="008D7DA7"/>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DCA"/>
    <w:rsid w:val="00995D9C"/>
    <w:rsid w:val="009960EC"/>
    <w:rsid w:val="009970DD"/>
    <w:rsid w:val="009A0FBA"/>
    <w:rsid w:val="009A1601"/>
    <w:rsid w:val="009A462D"/>
    <w:rsid w:val="009A5CBA"/>
    <w:rsid w:val="009B1F30"/>
    <w:rsid w:val="009B3AC2"/>
    <w:rsid w:val="009B4DF4"/>
    <w:rsid w:val="009B564E"/>
    <w:rsid w:val="009B7E87"/>
    <w:rsid w:val="009C295E"/>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D25"/>
    <w:rsid w:val="00A41E2B"/>
    <w:rsid w:val="00A45B74"/>
    <w:rsid w:val="00A52E1D"/>
    <w:rsid w:val="00A61499"/>
    <w:rsid w:val="00A62A77"/>
    <w:rsid w:val="00A6348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60"/>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8BC"/>
    <w:rsid w:val="00B157F9"/>
    <w:rsid w:val="00B20256"/>
    <w:rsid w:val="00B20D09"/>
    <w:rsid w:val="00B2763F"/>
    <w:rsid w:val="00B27AAC"/>
    <w:rsid w:val="00B30929"/>
    <w:rsid w:val="00B36333"/>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7D1B"/>
    <w:rsid w:val="00C24345"/>
    <w:rsid w:val="00C279B5"/>
    <w:rsid w:val="00C27C45"/>
    <w:rsid w:val="00C3719D"/>
    <w:rsid w:val="00C47EA7"/>
    <w:rsid w:val="00C54995"/>
    <w:rsid w:val="00C54D41"/>
    <w:rsid w:val="00C60783"/>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728"/>
    <w:rsid w:val="00D708B0"/>
    <w:rsid w:val="00D77B1D"/>
    <w:rsid w:val="00D8021F"/>
    <w:rsid w:val="00D80383"/>
    <w:rsid w:val="00D823C6"/>
    <w:rsid w:val="00D86CA3"/>
    <w:rsid w:val="00D871CE"/>
    <w:rsid w:val="00D9196D"/>
    <w:rsid w:val="00D92982"/>
    <w:rsid w:val="00DA298D"/>
    <w:rsid w:val="00DA305E"/>
    <w:rsid w:val="00DA5417"/>
    <w:rsid w:val="00DA56E8"/>
    <w:rsid w:val="00DB0A9F"/>
    <w:rsid w:val="00DB377D"/>
    <w:rsid w:val="00DC1D0E"/>
    <w:rsid w:val="00DC2D36"/>
    <w:rsid w:val="00DC53EF"/>
    <w:rsid w:val="00DC78D0"/>
    <w:rsid w:val="00DE5608"/>
    <w:rsid w:val="00DE58D0"/>
    <w:rsid w:val="00DE654F"/>
    <w:rsid w:val="00DF0B6E"/>
    <w:rsid w:val="00DF15E0"/>
    <w:rsid w:val="00DF37A0"/>
    <w:rsid w:val="00E04EC3"/>
    <w:rsid w:val="00E07D39"/>
    <w:rsid w:val="00E110E7"/>
    <w:rsid w:val="00E11B20"/>
    <w:rsid w:val="00E17FA2"/>
    <w:rsid w:val="00E209A6"/>
    <w:rsid w:val="00E22330"/>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38"/>
    <w:rsid w:val="00EC27C6"/>
    <w:rsid w:val="00EC4207"/>
    <w:rsid w:val="00EC5653"/>
    <w:rsid w:val="00EC71CE"/>
    <w:rsid w:val="00ED1006"/>
    <w:rsid w:val="00EF18FE"/>
    <w:rsid w:val="00EF5787"/>
    <w:rsid w:val="00EF60D0"/>
    <w:rsid w:val="00F04D7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5NUHHDQN7SK2-1-181122</_dlc_DocId>
    <_dlc_DocIdUrl xmlns="08b2df90-05d3-4030-90d4-c9feeb4a1cd9">
      <Url>https://ericoll.internal.ericsson.com/sites/star/_layouts/DocIdRedir.aspx?ID=5NUHHDQN7SK2-1-181122</Url>
      <Description>5NUHHDQN7SK2-1-181122</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612F25F-9D34-4B6B-A0D4-EF7CF2FAE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784</TotalTime>
  <Pages>4</Pages>
  <Words>1424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 Arshad</cp:lastModifiedBy>
  <cp:revision>29</cp:revision>
  <cp:lastPrinted>2008-01-31T16:09:00Z</cp:lastPrinted>
  <dcterms:created xsi:type="dcterms:W3CDTF">2017-09-06T08:18:00Z</dcterms:created>
  <dcterms:modified xsi:type="dcterms:W3CDTF">2017-09-28T18:52:00Z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f4aeffe0-1309-4ccf-adf3-c22afaa6e81e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